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528D" w14:textId="52C211BB" w:rsidR="000947E2" w:rsidRPr="0068004F" w:rsidRDefault="000947E2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  <w:r w:rsidRPr="0068004F"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  <w:t>Fall</w:t>
      </w:r>
    </w:p>
    <w:p w14:paraId="790F5891" w14:textId="4DAED758" w:rsidR="000947E2" w:rsidRPr="0068004F" w:rsidRDefault="000947E2" w:rsidP="00F16F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149"/>
      </w:tblGrid>
      <w:tr w:rsidR="0068004F" w:rsidRPr="0068004F" w14:paraId="15FD3ABC" w14:textId="77777777" w:rsidTr="0068004F">
        <w:trPr>
          <w:cantSplit/>
        </w:trPr>
        <w:tc>
          <w:tcPr>
            <w:tcW w:w="1177" w:type="pct"/>
            <w:shd w:val="clear" w:color="auto" w:fill="D1D1D1" w:themeFill="background2" w:themeFillShade="E6"/>
            <w:hideMark/>
          </w:tcPr>
          <w:p w14:paraId="5EBCF392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Number</w:t>
            </w:r>
          </w:p>
        </w:tc>
        <w:tc>
          <w:tcPr>
            <w:tcW w:w="3823" w:type="pct"/>
            <w:shd w:val="clear" w:color="auto" w:fill="D1D1D1" w:themeFill="background2" w:themeFillShade="E6"/>
            <w:hideMark/>
          </w:tcPr>
          <w:p w14:paraId="11D9185C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Name</w:t>
            </w:r>
          </w:p>
        </w:tc>
      </w:tr>
      <w:tr w:rsidR="0068004F" w:rsidRPr="0068004F" w14:paraId="3DC1358E" w14:textId="77777777" w:rsidTr="0068004F">
        <w:trPr>
          <w:cantSplit/>
        </w:trPr>
        <w:tc>
          <w:tcPr>
            <w:tcW w:w="1177" w:type="pct"/>
            <w:shd w:val="clear" w:color="auto" w:fill="D1D1D1" w:themeFill="background2" w:themeFillShade="E6"/>
            <w:hideMark/>
          </w:tcPr>
          <w:p w14:paraId="2EC309D3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Required Courses</w:t>
            </w:r>
          </w:p>
        </w:tc>
        <w:tc>
          <w:tcPr>
            <w:tcW w:w="3823" w:type="pct"/>
            <w:shd w:val="clear" w:color="auto" w:fill="D1D1D1" w:themeFill="background2" w:themeFillShade="E6"/>
            <w:hideMark/>
          </w:tcPr>
          <w:p w14:paraId="0B5CC117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 </w:t>
            </w:r>
          </w:p>
        </w:tc>
      </w:tr>
      <w:tr w:rsidR="0068004F" w:rsidRPr="0068004F" w14:paraId="45015BF9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383068CC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610</w:t>
            </w:r>
          </w:p>
        </w:tc>
        <w:tc>
          <w:tcPr>
            <w:tcW w:w="3823" w:type="pct"/>
            <w:shd w:val="clear" w:color="auto" w:fill="auto"/>
            <w:hideMark/>
          </w:tcPr>
          <w:p w14:paraId="343124AA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Strategic Management</w:t>
            </w:r>
          </w:p>
        </w:tc>
      </w:tr>
      <w:tr w:rsidR="0068004F" w:rsidRPr="0068004F" w14:paraId="4B8C6B78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60322DFB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616</w:t>
            </w:r>
          </w:p>
        </w:tc>
        <w:tc>
          <w:tcPr>
            <w:tcW w:w="3823" w:type="pct"/>
            <w:shd w:val="clear" w:color="auto" w:fill="auto"/>
            <w:hideMark/>
          </w:tcPr>
          <w:p w14:paraId="001ADDD0" w14:textId="4F8A88DF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Ports, Terminals and Harbors Management</w:t>
            </w:r>
            <w:r w:rsidR="00967676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 (</w:t>
            </w:r>
            <w:r w:rsidR="00606BE1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E</w:t>
            </w:r>
            <w:r w:rsidR="00967676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ffective Fall 2026)</w:t>
            </w:r>
          </w:p>
        </w:tc>
      </w:tr>
      <w:tr w:rsidR="0068004F" w:rsidRPr="0068004F" w14:paraId="42BA7C2F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6503AF69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623</w:t>
            </w:r>
          </w:p>
        </w:tc>
        <w:tc>
          <w:tcPr>
            <w:tcW w:w="3823" w:type="pct"/>
            <w:shd w:val="clear" w:color="auto" w:fill="auto"/>
            <w:hideMark/>
          </w:tcPr>
          <w:p w14:paraId="596D40A9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Economics Theory and Applications</w:t>
            </w:r>
          </w:p>
        </w:tc>
      </w:tr>
      <w:tr w:rsidR="0068004F" w:rsidRPr="0068004F" w14:paraId="2151F9D1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073AE89A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627</w:t>
            </w:r>
          </w:p>
        </w:tc>
        <w:tc>
          <w:tcPr>
            <w:tcW w:w="3823" w:type="pct"/>
            <w:shd w:val="clear" w:color="auto" w:fill="auto"/>
            <w:hideMark/>
          </w:tcPr>
          <w:p w14:paraId="79FA0108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Marketing Services</w:t>
            </w:r>
          </w:p>
        </w:tc>
      </w:tr>
      <w:tr w:rsidR="0068004F" w:rsidRPr="0068004F" w14:paraId="1293DAE1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60E98185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641</w:t>
            </w:r>
          </w:p>
        </w:tc>
        <w:tc>
          <w:tcPr>
            <w:tcW w:w="3823" w:type="pct"/>
            <w:shd w:val="clear" w:color="auto" w:fill="auto"/>
            <w:hideMark/>
          </w:tcPr>
          <w:p w14:paraId="791AA6CD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Financial Management</w:t>
            </w:r>
          </w:p>
        </w:tc>
      </w:tr>
      <w:tr w:rsidR="0068004F" w:rsidRPr="0068004F" w14:paraId="672E2C8C" w14:textId="77777777" w:rsidTr="0068004F">
        <w:trPr>
          <w:cantSplit/>
        </w:trPr>
        <w:tc>
          <w:tcPr>
            <w:tcW w:w="1177" w:type="pct"/>
            <w:shd w:val="clear" w:color="auto" w:fill="D1D1D1" w:themeFill="background2" w:themeFillShade="E6"/>
            <w:hideMark/>
          </w:tcPr>
          <w:p w14:paraId="4D4099D7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Elective Courses</w:t>
            </w:r>
          </w:p>
        </w:tc>
        <w:tc>
          <w:tcPr>
            <w:tcW w:w="3823" w:type="pct"/>
            <w:shd w:val="clear" w:color="auto" w:fill="D1D1D1" w:themeFill="background2" w:themeFillShade="E6"/>
            <w:hideMark/>
          </w:tcPr>
          <w:p w14:paraId="425ABE79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</w:p>
        </w:tc>
      </w:tr>
      <w:tr w:rsidR="0068004F" w:rsidRPr="0068004F" w14:paraId="59828653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716FEDFE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636</w:t>
            </w:r>
          </w:p>
        </w:tc>
        <w:tc>
          <w:tcPr>
            <w:tcW w:w="3823" w:type="pct"/>
            <w:shd w:val="clear" w:color="auto" w:fill="auto"/>
            <w:hideMark/>
          </w:tcPr>
          <w:p w14:paraId="6E0A2221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Business Analytics and Decision-Making</w:t>
            </w:r>
          </w:p>
        </w:tc>
      </w:tr>
      <w:tr w:rsidR="0068004F" w:rsidRPr="0068004F" w14:paraId="21FEA02C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7F67F0DF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645</w:t>
            </w:r>
          </w:p>
        </w:tc>
        <w:tc>
          <w:tcPr>
            <w:tcW w:w="3823" w:type="pct"/>
            <w:shd w:val="clear" w:color="auto" w:fill="auto"/>
            <w:hideMark/>
          </w:tcPr>
          <w:p w14:paraId="5190893B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Cybersecurity and Risk Management</w:t>
            </w:r>
          </w:p>
        </w:tc>
      </w:tr>
    </w:tbl>
    <w:p w14:paraId="3189C126" w14:textId="77777777" w:rsidR="00F16F33" w:rsidRDefault="00F16F33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p w14:paraId="08ABBF33" w14:textId="5EDBCE64" w:rsidR="008100A5" w:rsidRPr="0068004F" w:rsidRDefault="008100A5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  <w:r w:rsidRPr="0068004F"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  <w:t>Spring</w:t>
      </w:r>
    </w:p>
    <w:p w14:paraId="57B6875C" w14:textId="77777777" w:rsidR="00E82CBC" w:rsidRPr="0068004F" w:rsidRDefault="00E82CBC" w:rsidP="00F16F33">
      <w:pPr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0947E2" w:rsidRPr="0068004F" w14:paraId="753C2779" w14:textId="77777777" w:rsidTr="000947E2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45F6B07A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Number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3DD20B3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Name</w:t>
            </w:r>
          </w:p>
        </w:tc>
      </w:tr>
      <w:tr w:rsidR="000947E2" w:rsidRPr="0068004F" w14:paraId="11A4B6A1" w14:textId="77777777" w:rsidTr="000947E2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1FC352DB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Required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34E65D1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 </w:t>
            </w:r>
          </w:p>
        </w:tc>
      </w:tr>
      <w:tr w:rsidR="0088077A" w:rsidRPr="0088077A" w14:paraId="11AF3439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76FEFEB3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610</w:t>
            </w:r>
          </w:p>
        </w:tc>
        <w:tc>
          <w:tcPr>
            <w:tcW w:w="3816" w:type="pct"/>
            <w:shd w:val="clear" w:color="auto" w:fill="auto"/>
            <w:hideMark/>
          </w:tcPr>
          <w:p w14:paraId="2F7E0C6B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Strategic Management</w:t>
            </w:r>
          </w:p>
        </w:tc>
      </w:tr>
      <w:tr w:rsidR="0088077A" w:rsidRPr="0088077A" w14:paraId="01DDC8C6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9732FE6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612</w:t>
            </w:r>
          </w:p>
        </w:tc>
        <w:tc>
          <w:tcPr>
            <w:tcW w:w="3816" w:type="pct"/>
            <w:shd w:val="clear" w:color="auto" w:fill="auto"/>
            <w:hideMark/>
          </w:tcPr>
          <w:p w14:paraId="23013F15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Human Resource Management</w:t>
            </w:r>
          </w:p>
        </w:tc>
      </w:tr>
      <w:tr w:rsidR="0088077A" w:rsidRPr="0088077A" w14:paraId="16190967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346BF3A0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625</w:t>
            </w:r>
          </w:p>
        </w:tc>
        <w:tc>
          <w:tcPr>
            <w:tcW w:w="3816" w:type="pct"/>
            <w:shd w:val="clear" w:color="auto" w:fill="auto"/>
            <w:hideMark/>
          </w:tcPr>
          <w:p w14:paraId="2C6E1499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Law and Policy</w:t>
            </w:r>
          </w:p>
        </w:tc>
      </w:tr>
      <w:tr w:rsidR="0088077A" w:rsidRPr="0088077A" w14:paraId="768E5F3B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598A6366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650</w:t>
            </w:r>
          </w:p>
        </w:tc>
        <w:tc>
          <w:tcPr>
            <w:tcW w:w="3816" w:type="pct"/>
            <w:shd w:val="clear" w:color="auto" w:fill="auto"/>
            <w:hideMark/>
          </w:tcPr>
          <w:p w14:paraId="2D1415A0" w14:textId="12FD2981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Logistics and </w:t>
            </w:r>
            <w:r w:rsidR="000947E2"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Supply</w:t>
            </w: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 Chain Management</w:t>
            </w:r>
            <w:r w:rsidR="00967676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 </w:t>
            </w:r>
            <w:r w:rsidR="00606BE1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(E</w:t>
            </w:r>
            <w:r w:rsidR="00967676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ffective Fall 2026)</w:t>
            </w:r>
          </w:p>
        </w:tc>
      </w:tr>
      <w:tr w:rsidR="0088077A" w:rsidRPr="0088077A" w14:paraId="3178A1A0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4EE85EE8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664</w:t>
            </w:r>
          </w:p>
        </w:tc>
        <w:tc>
          <w:tcPr>
            <w:tcW w:w="3816" w:type="pct"/>
            <w:shd w:val="clear" w:color="auto" w:fill="auto"/>
            <w:hideMark/>
          </w:tcPr>
          <w:p w14:paraId="438DC984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Operations Management</w:t>
            </w:r>
          </w:p>
        </w:tc>
      </w:tr>
      <w:tr w:rsidR="000947E2" w:rsidRPr="0068004F" w14:paraId="29967793" w14:textId="77777777" w:rsidTr="000947E2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7BDD3457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Elective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702DD6CD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</w:p>
        </w:tc>
      </w:tr>
      <w:tr w:rsidR="0068004F" w:rsidRPr="0088077A" w14:paraId="3545E14E" w14:textId="77777777" w:rsidTr="000947E2">
        <w:trPr>
          <w:cantSplit/>
        </w:trPr>
        <w:tc>
          <w:tcPr>
            <w:tcW w:w="1184" w:type="pct"/>
            <w:shd w:val="clear" w:color="000000" w:fill="FFFFFF"/>
            <w:hideMark/>
          </w:tcPr>
          <w:p w14:paraId="0C761B0C" w14:textId="3E3C5E15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602</w:t>
            </w:r>
            <w:r w:rsidR="00E45672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/689</w:t>
            </w:r>
          </w:p>
        </w:tc>
        <w:tc>
          <w:tcPr>
            <w:tcW w:w="3816" w:type="pct"/>
            <w:shd w:val="clear" w:color="000000" w:fill="FFFFFF"/>
            <w:hideMark/>
          </w:tcPr>
          <w:p w14:paraId="29F84A44" w14:textId="441F2066" w:rsidR="0088077A" w:rsidRPr="0088077A" w:rsidRDefault="007743B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Core Concepts</w:t>
            </w:r>
            <w:r w:rsidR="0088077A"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 of Maritime Business</w:t>
            </w:r>
          </w:p>
        </w:tc>
      </w:tr>
      <w:tr w:rsidR="0088077A" w:rsidRPr="0088077A" w14:paraId="0D3173E7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54E13591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660</w:t>
            </w:r>
          </w:p>
        </w:tc>
        <w:tc>
          <w:tcPr>
            <w:tcW w:w="3816" w:type="pct"/>
            <w:shd w:val="clear" w:color="auto" w:fill="auto"/>
            <w:hideMark/>
          </w:tcPr>
          <w:p w14:paraId="5ED0D969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Risk Assessment and Marine Insurance</w:t>
            </w:r>
          </w:p>
        </w:tc>
      </w:tr>
      <w:tr w:rsidR="0088077A" w:rsidRPr="0088077A" w14:paraId="39E67AA7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3D3827D4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670</w:t>
            </w:r>
          </w:p>
        </w:tc>
        <w:tc>
          <w:tcPr>
            <w:tcW w:w="3816" w:type="pct"/>
            <w:shd w:val="clear" w:color="auto" w:fill="auto"/>
            <w:hideMark/>
          </w:tcPr>
          <w:p w14:paraId="2E5CD1B9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Coastal and Inland Waterways Transportation</w:t>
            </w:r>
          </w:p>
        </w:tc>
      </w:tr>
    </w:tbl>
    <w:p w14:paraId="0EA00C74" w14:textId="37B863DC" w:rsidR="008100A5" w:rsidRPr="0068004F" w:rsidRDefault="008100A5" w:rsidP="00F16F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p w14:paraId="23E95BB5" w14:textId="0396AF36" w:rsidR="008100A5" w:rsidRPr="0068004F" w:rsidRDefault="008100A5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  <w:r w:rsidRPr="0068004F"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  <w:t>Summer</w:t>
      </w:r>
    </w:p>
    <w:p w14:paraId="484B2B84" w14:textId="77777777" w:rsidR="008100A5" w:rsidRPr="0068004F" w:rsidRDefault="008100A5" w:rsidP="00F16F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732A16" w:rsidRPr="0068004F" w14:paraId="068E43B9" w14:textId="77777777" w:rsidTr="00732A16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6DCB30C4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Number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71AB69B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Name</w:t>
            </w:r>
          </w:p>
        </w:tc>
      </w:tr>
      <w:tr w:rsidR="00732A16" w:rsidRPr="0068004F" w14:paraId="43295647" w14:textId="77777777" w:rsidTr="00732A16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1AC8D585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Required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5B40378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 </w:t>
            </w:r>
          </w:p>
        </w:tc>
      </w:tr>
      <w:tr w:rsidR="00732A16" w:rsidRPr="008100A5" w14:paraId="27DDFF76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23DFB364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610</w:t>
            </w:r>
          </w:p>
        </w:tc>
        <w:tc>
          <w:tcPr>
            <w:tcW w:w="3816" w:type="pct"/>
            <w:shd w:val="clear" w:color="auto" w:fill="auto"/>
            <w:hideMark/>
          </w:tcPr>
          <w:p w14:paraId="57F1D5C0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Strategic Management</w:t>
            </w:r>
          </w:p>
        </w:tc>
      </w:tr>
      <w:tr w:rsidR="00732A16" w:rsidRPr="008100A5" w14:paraId="5F0DE2A2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A9E2185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612</w:t>
            </w:r>
          </w:p>
        </w:tc>
        <w:tc>
          <w:tcPr>
            <w:tcW w:w="3816" w:type="pct"/>
            <w:shd w:val="clear" w:color="auto" w:fill="auto"/>
            <w:hideMark/>
          </w:tcPr>
          <w:p w14:paraId="6F78A203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Human Resource Management</w:t>
            </w:r>
          </w:p>
        </w:tc>
      </w:tr>
      <w:tr w:rsidR="00732A16" w:rsidRPr="0088077A" w14:paraId="4651D276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7FFBF5A1" w14:textId="77777777" w:rsidR="00732A16" w:rsidRPr="0088077A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625</w:t>
            </w:r>
          </w:p>
        </w:tc>
        <w:tc>
          <w:tcPr>
            <w:tcW w:w="3816" w:type="pct"/>
            <w:shd w:val="clear" w:color="auto" w:fill="auto"/>
            <w:hideMark/>
          </w:tcPr>
          <w:p w14:paraId="7B83E947" w14:textId="77777777" w:rsidR="00732A16" w:rsidRPr="0088077A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Law and Policy</w:t>
            </w:r>
          </w:p>
        </w:tc>
      </w:tr>
      <w:tr w:rsidR="00732A16" w:rsidRPr="0068004F" w14:paraId="3B1F5263" w14:textId="77777777" w:rsidTr="00732A16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7226FF51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Elective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5D1DC7C0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</w:p>
        </w:tc>
      </w:tr>
      <w:tr w:rsidR="00732A16" w:rsidRPr="008100A5" w14:paraId="39C70619" w14:textId="77777777" w:rsidTr="00732A16">
        <w:trPr>
          <w:cantSplit/>
        </w:trPr>
        <w:tc>
          <w:tcPr>
            <w:tcW w:w="1184" w:type="pct"/>
            <w:shd w:val="clear" w:color="000000" w:fill="FFFFFF"/>
            <w:hideMark/>
          </w:tcPr>
          <w:p w14:paraId="3BA86B91" w14:textId="3D164C08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602</w:t>
            </w:r>
            <w:r w:rsidR="00E45672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/689</w:t>
            </w:r>
          </w:p>
        </w:tc>
        <w:tc>
          <w:tcPr>
            <w:tcW w:w="3816" w:type="pct"/>
            <w:shd w:val="clear" w:color="000000" w:fill="FFFFFF"/>
            <w:hideMark/>
          </w:tcPr>
          <w:p w14:paraId="47337E14" w14:textId="54BFFAE0" w:rsidR="00732A16" w:rsidRPr="008100A5" w:rsidRDefault="007743B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Core Concepts</w:t>
            </w:r>
            <w:r w:rsidR="00732A16"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 of Maritime Business</w:t>
            </w:r>
          </w:p>
        </w:tc>
      </w:tr>
    </w:tbl>
    <w:p w14:paraId="5FF5B8EF" w14:textId="77777777" w:rsidR="00F16F33" w:rsidRDefault="00F16F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F16F33" w:rsidRPr="0068004F" w14:paraId="6BB665EA" w14:textId="77777777" w:rsidTr="00F16F33">
        <w:trPr>
          <w:cantSplit/>
        </w:trPr>
        <w:tc>
          <w:tcPr>
            <w:tcW w:w="5000" w:type="pct"/>
            <w:gridSpan w:val="2"/>
            <w:shd w:val="clear" w:color="auto" w:fill="D1D1D1" w:themeFill="background2" w:themeFillShade="E6"/>
            <w:hideMark/>
          </w:tcPr>
          <w:p w14:paraId="2DE6587E" w14:textId="7B67B562" w:rsidR="00F16F33" w:rsidRPr="00F16F33" w:rsidRDefault="00F16F33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As needed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 xml:space="preserve"> in Fall/Spring/Summer</w:t>
            </w:r>
          </w:p>
        </w:tc>
      </w:tr>
      <w:tr w:rsidR="00732A16" w:rsidRPr="008100A5" w14:paraId="65EB0823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4F70A18A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673</w:t>
            </w:r>
          </w:p>
        </w:tc>
        <w:tc>
          <w:tcPr>
            <w:tcW w:w="3816" w:type="pct"/>
            <w:shd w:val="clear" w:color="auto" w:fill="auto"/>
            <w:hideMark/>
          </w:tcPr>
          <w:p w14:paraId="2EF21BC0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International Maritime Industry Graduate Management Experience</w:t>
            </w:r>
          </w:p>
        </w:tc>
      </w:tr>
      <w:tr w:rsidR="00732A16" w:rsidRPr="008100A5" w14:paraId="0F810385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4A41A1C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684</w:t>
            </w:r>
          </w:p>
        </w:tc>
        <w:tc>
          <w:tcPr>
            <w:tcW w:w="3816" w:type="pct"/>
            <w:shd w:val="clear" w:color="auto" w:fill="auto"/>
            <w:hideMark/>
          </w:tcPr>
          <w:p w14:paraId="268A4D29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Professional Internship</w:t>
            </w:r>
          </w:p>
        </w:tc>
      </w:tr>
      <w:tr w:rsidR="00732A16" w:rsidRPr="008100A5" w14:paraId="587161FB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6370C574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685</w:t>
            </w:r>
          </w:p>
        </w:tc>
        <w:tc>
          <w:tcPr>
            <w:tcW w:w="3816" w:type="pct"/>
            <w:shd w:val="clear" w:color="auto" w:fill="auto"/>
            <w:hideMark/>
          </w:tcPr>
          <w:p w14:paraId="7853DF8F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Directed Studies</w:t>
            </w:r>
          </w:p>
        </w:tc>
      </w:tr>
      <w:tr w:rsidR="00732A16" w:rsidRPr="008100A5" w14:paraId="4E50D1CD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10C8C688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689</w:t>
            </w:r>
          </w:p>
        </w:tc>
        <w:tc>
          <w:tcPr>
            <w:tcW w:w="3816" w:type="pct"/>
            <w:shd w:val="clear" w:color="auto" w:fill="auto"/>
            <w:hideMark/>
          </w:tcPr>
          <w:p w14:paraId="01751BEA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Special Topics in…</w:t>
            </w:r>
          </w:p>
        </w:tc>
      </w:tr>
      <w:tr w:rsidR="00732A16" w:rsidRPr="008100A5" w14:paraId="0397F71D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D8D893D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690</w:t>
            </w:r>
          </w:p>
        </w:tc>
        <w:tc>
          <w:tcPr>
            <w:tcW w:w="3816" w:type="pct"/>
            <w:shd w:val="clear" w:color="auto" w:fill="auto"/>
            <w:hideMark/>
          </w:tcPr>
          <w:p w14:paraId="09D6A2A2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Interdisciplinary Studies - Business, Law and Policy</w:t>
            </w:r>
          </w:p>
        </w:tc>
      </w:tr>
      <w:tr w:rsidR="00732A16" w:rsidRPr="008100A5" w14:paraId="3C3AB064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77EFB301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691</w:t>
            </w:r>
          </w:p>
        </w:tc>
        <w:tc>
          <w:tcPr>
            <w:tcW w:w="3816" w:type="pct"/>
            <w:shd w:val="clear" w:color="auto" w:fill="auto"/>
            <w:hideMark/>
          </w:tcPr>
          <w:p w14:paraId="41B3124B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Research</w:t>
            </w:r>
          </w:p>
        </w:tc>
      </w:tr>
    </w:tbl>
    <w:p w14:paraId="22969C2A" w14:textId="77777777" w:rsidR="008100A5" w:rsidRPr="0068004F" w:rsidRDefault="008100A5" w:rsidP="00F16F33">
      <w:pPr>
        <w:spacing w:after="0" w:line="240" w:lineRule="auto"/>
        <w:rPr>
          <w:rFonts w:cs="Times New Roman"/>
          <w:szCs w:val="24"/>
        </w:rPr>
      </w:pPr>
    </w:p>
    <w:sectPr w:rsidR="008100A5" w:rsidRPr="0068004F" w:rsidSect="00F94E15">
      <w:headerReference w:type="default" r:id="rId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F761" w14:textId="77777777" w:rsidR="00944363" w:rsidRDefault="00944363" w:rsidP="00106606">
      <w:pPr>
        <w:spacing w:after="0" w:line="240" w:lineRule="auto"/>
      </w:pPr>
      <w:r>
        <w:separator/>
      </w:r>
    </w:p>
  </w:endnote>
  <w:endnote w:type="continuationSeparator" w:id="0">
    <w:p w14:paraId="40191D89" w14:textId="77777777" w:rsidR="00944363" w:rsidRDefault="00944363" w:rsidP="0010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53AF" w14:textId="77777777" w:rsidR="00944363" w:rsidRDefault="00944363" w:rsidP="00106606">
      <w:pPr>
        <w:spacing w:after="0" w:line="240" w:lineRule="auto"/>
      </w:pPr>
      <w:r>
        <w:separator/>
      </w:r>
    </w:p>
  </w:footnote>
  <w:footnote w:type="continuationSeparator" w:id="0">
    <w:p w14:paraId="5072BB01" w14:textId="77777777" w:rsidR="00944363" w:rsidRDefault="00944363" w:rsidP="0010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3D61" w14:textId="1F1672D7" w:rsidR="00106606" w:rsidRPr="00106606" w:rsidRDefault="00106606" w:rsidP="00106606">
    <w:pPr>
      <w:spacing w:after="0" w:line="240" w:lineRule="auto"/>
      <w:jc w:val="center"/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</w:pPr>
    <w:r w:rsidRPr="008100A5"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  <w:t xml:space="preserve">Maritime Business Administration </w:t>
    </w:r>
    <w:r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  <w:t xml:space="preserve">&amp; Logistics (Grad) </w:t>
    </w:r>
    <w:r w:rsidRPr="008100A5"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  <w:t>Course Frequency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5"/>
    <w:rsid w:val="000010CB"/>
    <w:rsid w:val="000947E2"/>
    <w:rsid w:val="00106606"/>
    <w:rsid w:val="00112D70"/>
    <w:rsid w:val="00137AA0"/>
    <w:rsid w:val="001E347C"/>
    <w:rsid w:val="00260042"/>
    <w:rsid w:val="0029653B"/>
    <w:rsid w:val="00562E06"/>
    <w:rsid w:val="005E2EF9"/>
    <w:rsid w:val="00606BE1"/>
    <w:rsid w:val="0068004F"/>
    <w:rsid w:val="00680AB4"/>
    <w:rsid w:val="00704036"/>
    <w:rsid w:val="00732A16"/>
    <w:rsid w:val="007743BA"/>
    <w:rsid w:val="008100A5"/>
    <w:rsid w:val="0088077A"/>
    <w:rsid w:val="0089670C"/>
    <w:rsid w:val="00944363"/>
    <w:rsid w:val="00967676"/>
    <w:rsid w:val="00A70314"/>
    <w:rsid w:val="00D07B86"/>
    <w:rsid w:val="00E45672"/>
    <w:rsid w:val="00E82CBC"/>
    <w:rsid w:val="00F16F33"/>
    <w:rsid w:val="00F623A1"/>
    <w:rsid w:val="00F94E15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71009"/>
  <w15:chartTrackingRefBased/>
  <w15:docId w15:val="{6F1FBAB0-4EA9-4158-849D-8E1AA89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C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0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0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0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0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0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0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0A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0A5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A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0A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0A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0A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0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0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0A5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10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0A5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100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Gurtu, Amulya</dc:creator>
  <cp:keywords/>
  <dc:description/>
  <cp:lastModifiedBy>Newton, Hunter Paul</cp:lastModifiedBy>
  <cp:revision>5</cp:revision>
  <dcterms:created xsi:type="dcterms:W3CDTF">2025-03-05T16:00:00Z</dcterms:created>
  <dcterms:modified xsi:type="dcterms:W3CDTF">2025-04-21T14:33:00Z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f9528176-17ad-48e5-911c-b0465fa9abc0</vt:lpwstr>
  </property>
</Properties>
</file>